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7F6" w:rsidRPr="00607B56" w:rsidRDefault="00607B56" w:rsidP="00607B56">
      <w:pPr>
        <w:spacing w:line="480" w:lineRule="auto"/>
        <w:rPr>
          <w:rFonts w:ascii="Times New Roman" w:hAnsi="Times New Roman" w:cs="Times New Roman"/>
          <w:sz w:val="24"/>
          <w:szCs w:val="24"/>
        </w:rPr>
      </w:pPr>
      <w:r w:rsidRPr="00607B56">
        <w:rPr>
          <w:rFonts w:ascii="Times New Roman" w:hAnsi="Times New Roman" w:cs="Times New Roman"/>
          <w:sz w:val="24"/>
          <w:szCs w:val="24"/>
        </w:rPr>
        <w:t>Name</w:t>
      </w:r>
    </w:p>
    <w:p w:rsidR="00607B56" w:rsidRPr="00607B56" w:rsidRDefault="00607B56" w:rsidP="00607B56">
      <w:pPr>
        <w:spacing w:line="480" w:lineRule="auto"/>
        <w:rPr>
          <w:rFonts w:ascii="Times New Roman" w:hAnsi="Times New Roman" w:cs="Times New Roman"/>
          <w:sz w:val="24"/>
          <w:szCs w:val="24"/>
        </w:rPr>
      </w:pPr>
      <w:r w:rsidRPr="00607B56">
        <w:rPr>
          <w:rFonts w:ascii="Times New Roman" w:hAnsi="Times New Roman" w:cs="Times New Roman"/>
          <w:sz w:val="24"/>
          <w:szCs w:val="24"/>
        </w:rPr>
        <w:t>Name of student</w:t>
      </w:r>
    </w:p>
    <w:p w:rsidR="00607B56" w:rsidRPr="00607B56" w:rsidRDefault="00607B56" w:rsidP="00607B56">
      <w:pPr>
        <w:spacing w:line="480" w:lineRule="auto"/>
        <w:rPr>
          <w:rFonts w:ascii="Times New Roman" w:hAnsi="Times New Roman" w:cs="Times New Roman"/>
          <w:sz w:val="24"/>
          <w:szCs w:val="24"/>
        </w:rPr>
      </w:pPr>
      <w:r w:rsidRPr="00607B56">
        <w:rPr>
          <w:rFonts w:ascii="Times New Roman" w:hAnsi="Times New Roman" w:cs="Times New Roman"/>
          <w:sz w:val="24"/>
          <w:szCs w:val="24"/>
        </w:rPr>
        <w:t>Name of course</w:t>
      </w:r>
    </w:p>
    <w:p w:rsidR="00607B56" w:rsidRDefault="00607B56" w:rsidP="00607B56">
      <w:pPr>
        <w:spacing w:line="480" w:lineRule="auto"/>
        <w:rPr>
          <w:rFonts w:ascii="Times New Roman" w:hAnsi="Times New Roman" w:cs="Times New Roman"/>
          <w:sz w:val="24"/>
          <w:szCs w:val="24"/>
        </w:rPr>
      </w:pPr>
      <w:r w:rsidRPr="00607B56">
        <w:rPr>
          <w:rFonts w:ascii="Times New Roman" w:hAnsi="Times New Roman" w:cs="Times New Roman"/>
          <w:sz w:val="24"/>
          <w:szCs w:val="24"/>
        </w:rPr>
        <w:t>Date</w:t>
      </w:r>
    </w:p>
    <w:p w:rsidR="00607B56" w:rsidRDefault="00607B56" w:rsidP="001B6FD4">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allegories</w:t>
      </w:r>
    </w:p>
    <w:p w:rsidR="00607B56" w:rsidRDefault="00607B56" w:rsidP="001B6F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Allegories are metaphors as literary devices in the works of literature whose `carriers` or role players otherwise known as vehicles are diverse. They include objects, animals as well as people themselves. They are a direct comparison of two or more of these variables with little or no allusion to exactly how they are related. It is this unique style that makes them important in several ways in regards to </w:t>
      </w:r>
      <w:r w:rsidR="00B86336">
        <w:rPr>
          <w:rFonts w:ascii="Times New Roman" w:hAnsi="Times New Roman" w:cs="Times New Roman"/>
          <w:sz w:val="24"/>
          <w:szCs w:val="24"/>
        </w:rPr>
        <w:t>their usage</w:t>
      </w:r>
      <w:r w:rsidR="00B86336" w:rsidRPr="00B86336">
        <w:rPr>
          <w:rFonts w:ascii="Arial" w:hAnsi="Arial" w:cs="Arial"/>
          <w:color w:val="222222"/>
          <w:sz w:val="20"/>
          <w:szCs w:val="20"/>
          <w:shd w:val="clear" w:color="auto" w:fill="FFFFFF"/>
        </w:rPr>
        <w:t xml:space="preserve"> </w:t>
      </w:r>
      <w:r w:rsidR="00B86336">
        <w:rPr>
          <w:rFonts w:ascii="Arial" w:hAnsi="Arial" w:cs="Arial"/>
          <w:color w:val="222222"/>
          <w:sz w:val="20"/>
          <w:szCs w:val="20"/>
          <w:shd w:val="clear" w:color="auto" w:fill="FFFFFF"/>
        </w:rPr>
        <w:t>(MacQueen</w:t>
      </w:r>
      <w:r w:rsidR="001B6FD4">
        <w:rPr>
          <w:rFonts w:ascii="Arial" w:hAnsi="Arial" w:cs="Arial"/>
          <w:color w:val="222222"/>
          <w:sz w:val="20"/>
          <w:szCs w:val="20"/>
          <w:shd w:val="clear" w:color="auto" w:fill="FFFFFF"/>
        </w:rPr>
        <w:t xml:space="preserve"> and</w:t>
      </w:r>
      <w:r w:rsidR="00B86336">
        <w:rPr>
          <w:rFonts w:ascii="Arial" w:hAnsi="Arial" w:cs="Arial"/>
          <w:color w:val="222222"/>
          <w:sz w:val="20"/>
          <w:szCs w:val="20"/>
          <w:shd w:val="clear" w:color="auto" w:fill="FFFFFF"/>
        </w:rPr>
        <w:t xml:space="preserve"> John, 24). </w:t>
      </w:r>
      <w:r>
        <w:rPr>
          <w:rFonts w:ascii="Times New Roman" w:hAnsi="Times New Roman" w:cs="Times New Roman"/>
          <w:sz w:val="24"/>
          <w:szCs w:val="24"/>
        </w:rPr>
        <w:t xml:space="preserve"> They carry hidden meaning and so require special and deep thoughts or thinking to crack and get into the meaning as intended by the user. In so doing, the </w:t>
      </w:r>
      <w:r w:rsidR="00316C5E">
        <w:rPr>
          <w:rFonts w:ascii="Times New Roman" w:hAnsi="Times New Roman" w:cs="Times New Roman"/>
          <w:sz w:val="24"/>
          <w:szCs w:val="24"/>
        </w:rPr>
        <w:t xml:space="preserve">critical thinking of the reader is enhanced. They play great and notable roles in mocking particular aspects of the society in which the literary piece is centered. In the same length, they are used to admire and appreciate desirable attributes of society and communicate the idea to a wider audience. </w:t>
      </w:r>
    </w:p>
    <w:p w:rsidR="00316C5E" w:rsidRDefault="00316C5E" w:rsidP="00607B56">
      <w:pPr>
        <w:spacing w:line="480" w:lineRule="auto"/>
        <w:rPr>
          <w:rFonts w:ascii="Times New Roman" w:hAnsi="Times New Roman" w:cs="Times New Roman"/>
          <w:sz w:val="24"/>
          <w:szCs w:val="24"/>
        </w:rPr>
      </w:pPr>
      <w:r>
        <w:rPr>
          <w:rFonts w:ascii="Times New Roman" w:hAnsi="Times New Roman" w:cs="Times New Roman"/>
          <w:sz w:val="24"/>
          <w:szCs w:val="24"/>
        </w:rPr>
        <w:t>Allegories in their applications are also intended to carry out comparisons and relate world experiences with various parameters in order to bring meaning close to comprehension. This is especially true if the examples or variables used are common to the audience in question.</w:t>
      </w:r>
      <w:r w:rsidR="00903CDC">
        <w:rPr>
          <w:rFonts w:ascii="Times New Roman" w:hAnsi="Times New Roman" w:cs="Times New Roman"/>
          <w:sz w:val="24"/>
          <w:szCs w:val="24"/>
        </w:rPr>
        <w:t xml:space="preserve"> This is to say that they are helpful in building into concrete and solid view what is otherwise deemed or perceived abstract to the audience</w:t>
      </w:r>
      <w:r w:rsidR="00B86336" w:rsidRPr="00B86336">
        <w:rPr>
          <w:rFonts w:ascii="Arial" w:hAnsi="Arial" w:cs="Arial"/>
          <w:color w:val="222222"/>
          <w:sz w:val="20"/>
          <w:szCs w:val="20"/>
          <w:shd w:val="clear" w:color="auto" w:fill="FFFFFF"/>
        </w:rPr>
        <w:t xml:space="preserve"> </w:t>
      </w:r>
      <w:r w:rsidR="001B6FD4">
        <w:rPr>
          <w:rFonts w:ascii="Arial" w:hAnsi="Arial" w:cs="Arial"/>
          <w:color w:val="222222"/>
          <w:sz w:val="20"/>
          <w:szCs w:val="20"/>
          <w:shd w:val="clear" w:color="auto" w:fill="FFFFFF"/>
        </w:rPr>
        <w:t>(Brown and Jane</w:t>
      </w:r>
      <w:r w:rsidR="00B86336">
        <w:rPr>
          <w:rFonts w:ascii="Arial" w:hAnsi="Arial" w:cs="Arial"/>
          <w:color w:val="222222"/>
          <w:sz w:val="20"/>
          <w:szCs w:val="20"/>
          <w:shd w:val="clear" w:color="auto" w:fill="FFFFFF"/>
        </w:rPr>
        <w:t xml:space="preserve"> 15)</w:t>
      </w:r>
      <w:r w:rsidR="00903CDC">
        <w:rPr>
          <w:rFonts w:ascii="Times New Roman" w:hAnsi="Times New Roman" w:cs="Times New Roman"/>
          <w:sz w:val="24"/>
          <w:szCs w:val="24"/>
        </w:rPr>
        <w:t>. In connection to this, allegories have continued to be used in literary works no matter the evolution of the audience</w:t>
      </w:r>
      <w:r w:rsidR="000060C7">
        <w:rPr>
          <w:rFonts w:ascii="Times New Roman" w:hAnsi="Times New Roman" w:cs="Times New Roman"/>
          <w:sz w:val="24"/>
          <w:szCs w:val="24"/>
        </w:rPr>
        <w:t>.</w:t>
      </w:r>
    </w:p>
    <w:p w:rsidR="00B86336" w:rsidRDefault="00B86336" w:rsidP="00B863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76501" w:rsidRDefault="00876501" w:rsidP="00876501">
      <w:pPr>
        <w:spacing w:line="24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Brown, Jane K. </w:t>
      </w:r>
      <w:r>
        <w:rPr>
          <w:rFonts w:ascii="Arial" w:hAnsi="Arial" w:cs="Arial"/>
          <w:i/>
          <w:iCs/>
          <w:color w:val="222222"/>
          <w:sz w:val="20"/>
          <w:szCs w:val="20"/>
          <w:shd w:val="clear" w:color="auto" w:fill="FFFFFF"/>
        </w:rPr>
        <w:t>The Persistence of Allegory: Drama and Neoclassicism from Shakespeare to Wagner</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University of Pennsylvania Press, 2013.</w:t>
      </w:r>
      <w:proofErr w:type="gramEnd"/>
    </w:p>
    <w:p w:rsidR="00876501" w:rsidRDefault="00876501" w:rsidP="00876501">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MacQueen, John. </w:t>
      </w:r>
      <w:proofErr w:type="gramStart"/>
      <w:r>
        <w:rPr>
          <w:rFonts w:ascii="Arial" w:hAnsi="Arial" w:cs="Arial"/>
          <w:i/>
          <w:iCs/>
          <w:color w:val="222222"/>
          <w:sz w:val="20"/>
          <w:szCs w:val="20"/>
          <w:shd w:val="clear" w:color="auto" w:fill="FFFFFF"/>
        </w:rPr>
        <w:t>Allegory</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Vol. 13.</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Taylor &amp; Francis, 2017.</w:t>
      </w:r>
      <w:bookmarkStart w:id="0" w:name="_GoBack"/>
      <w:bookmarkEnd w:id="0"/>
      <w:proofErr w:type="gramEnd"/>
    </w:p>
    <w:p w:rsidR="00607B56" w:rsidRDefault="00607B56" w:rsidP="00607B56">
      <w:pPr>
        <w:spacing w:line="480" w:lineRule="auto"/>
        <w:rPr>
          <w:rFonts w:ascii="Times New Roman" w:hAnsi="Times New Roman" w:cs="Times New Roman"/>
          <w:sz w:val="24"/>
          <w:szCs w:val="24"/>
        </w:rPr>
      </w:pPr>
    </w:p>
    <w:p w:rsidR="00607B56" w:rsidRDefault="00607B56" w:rsidP="00607B56">
      <w:pPr>
        <w:spacing w:line="480" w:lineRule="auto"/>
        <w:rPr>
          <w:rFonts w:ascii="Times New Roman" w:hAnsi="Times New Roman" w:cs="Times New Roman"/>
          <w:sz w:val="24"/>
          <w:szCs w:val="24"/>
        </w:rPr>
      </w:pPr>
    </w:p>
    <w:p w:rsidR="00607B56" w:rsidRDefault="00607B56" w:rsidP="00607B56">
      <w:pPr>
        <w:spacing w:line="480" w:lineRule="auto"/>
        <w:rPr>
          <w:rFonts w:ascii="Times New Roman" w:hAnsi="Times New Roman" w:cs="Times New Roman"/>
          <w:sz w:val="24"/>
          <w:szCs w:val="24"/>
        </w:rPr>
      </w:pPr>
    </w:p>
    <w:p w:rsidR="00607B56" w:rsidRDefault="00607B56" w:rsidP="00607B56">
      <w:pPr>
        <w:spacing w:line="480" w:lineRule="auto"/>
        <w:rPr>
          <w:rFonts w:ascii="Times New Roman" w:hAnsi="Times New Roman" w:cs="Times New Roman"/>
          <w:sz w:val="24"/>
          <w:szCs w:val="24"/>
        </w:rPr>
      </w:pPr>
    </w:p>
    <w:p w:rsidR="00316C5E" w:rsidRDefault="00316C5E" w:rsidP="00607B56">
      <w:pPr>
        <w:spacing w:line="480" w:lineRule="auto"/>
        <w:rPr>
          <w:rFonts w:ascii="Times New Roman" w:hAnsi="Times New Roman" w:cs="Times New Roman"/>
          <w:sz w:val="24"/>
          <w:szCs w:val="24"/>
        </w:rPr>
      </w:pPr>
    </w:p>
    <w:p w:rsidR="00316C5E" w:rsidRDefault="00316C5E" w:rsidP="00607B56">
      <w:pPr>
        <w:spacing w:line="480" w:lineRule="auto"/>
        <w:rPr>
          <w:rFonts w:ascii="Times New Roman" w:hAnsi="Times New Roman" w:cs="Times New Roman"/>
          <w:sz w:val="24"/>
          <w:szCs w:val="24"/>
        </w:rPr>
      </w:pPr>
    </w:p>
    <w:p w:rsidR="00316C5E" w:rsidRDefault="00316C5E" w:rsidP="00607B56">
      <w:pPr>
        <w:spacing w:line="480" w:lineRule="auto"/>
        <w:rPr>
          <w:rFonts w:ascii="Times New Roman" w:hAnsi="Times New Roman" w:cs="Times New Roman"/>
          <w:sz w:val="24"/>
          <w:szCs w:val="24"/>
        </w:rPr>
      </w:pPr>
    </w:p>
    <w:p w:rsidR="00316C5E" w:rsidRPr="00607B56" w:rsidRDefault="00316C5E" w:rsidP="00607B56">
      <w:pPr>
        <w:spacing w:line="480" w:lineRule="auto"/>
        <w:rPr>
          <w:rFonts w:ascii="Times New Roman" w:hAnsi="Times New Roman" w:cs="Times New Roman"/>
          <w:sz w:val="24"/>
          <w:szCs w:val="24"/>
        </w:rPr>
      </w:pPr>
    </w:p>
    <w:sectPr w:rsidR="00316C5E" w:rsidRPr="00607B56" w:rsidSect="00482C3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E43" w:rsidRDefault="002B4E43" w:rsidP="00607B56">
      <w:pPr>
        <w:spacing w:after="0" w:line="240" w:lineRule="auto"/>
      </w:pPr>
      <w:r>
        <w:separator/>
      </w:r>
    </w:p>
  </w:endnote>
  <w:endnote w:type="continuationSeparator" w:id="0">
    <w:p w:rsidR="002B4E43" w:rsidRDefault="002B4E43" w:rsidP="00607B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E43" w:rsidRDefault="002B4E43" w:rsidP="00607B56">
      <w:pPr>
        <w:spacing w:after="0" w:line="240" w:lineRule="auto"/>
      </w:pPr>
      <w:r>
        <w:separator/>
      </w:r>
    </w:p>
  </w:footnote>
  <w:footnote w:type="continuationSeparator" w:id="0">
    <w:p w:rsidR="002B4E43" w:rsidRDefault="002B4E43" w:rsidP="00607B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9892486"/>
      <w:docPartObj>
        <w:docPartGallery w:val="Page Numbers (Top of Page)"/>
        <w:docPartUnique/>
      </w:docPartObj>
    </w:sdtPr>
    <w:sdtEndPr>
      <w:rPr>
        <w:rFonts w:ascii="Times New Roman" w:hAnsi="Times New Roman" w:cs="Times New Roman"/>
        <w:noProof/>
        <w:sz w:val="24"/>
        <w:szCs w:val="24"/>
      </w:rPr>
    </w:sdtEndPr>
    <w:sdtContent>
      <w:p w:rsidR="00607B56" w:rsidRPr="00607B56" w:rsidRDefault="00607B56">
        <w:pPr>
          <w:pStyle w:val="Header"/>
          <w:jc w:val="right"/>
          <w:rPr>
            <w:rFonts w:ascii="Times New Roman" w:hAnsi="Times New Roman" w:cs="Times New Roman"/>
            <w:sz w:val="24"/>
            <w:szCs w:val="24"/>
          </w:rPr>
        </w:pPr>
        <w:r w:rsidRPr="00607B56">
          <w:rPr>
            <w:rFonts w:ascii="Times New Roman" w:hAnsi="Times New Roman" w:cs="Times New Roman"/>
            <w:sz w:val="24"/>
            <w:szCs w:val="24"/>
          </w:rPr>
          <w:t>Surname</w:t>
        </w:r>
        <w:r w:rsidR="00482C35" w:rsidRPr="00607B56">
          <w:rPr>
            <w:rFonts w:ascii="Times New Roman" w:hAnsi="Times New Roman" w:cs="Times New Roman"/>
            <w:sz w:val="24"/>
            <w:szCs w:val="24"/>
          </w:rPr>
          <w:fldChar w:fldCharType="begin"/>
        </w:r>
        <w:r w:rsidRPr="00607B56">
          <w:rPr>
            <w:rFonts w:ascii="Times New Roman" w:hAnsi="Times New Roman" w:cs="Times New Roman"/>
            <w:sz w:val="24"/>
            <w:szCs w:val="24"/>
          </w:rPr>
          <w:instrText xml:space="preserve"> PAGE   \* MERGEFORMAT </w:instrText>
        </w:r>
        <w:r w:rsidR="00482C35" w:rsidRPr="00607B56">
          <w:rPr>
            <w:rFonts w:ascii="Times New Roman" w:hAnsi="Times New Roman" w:cs="Times New Roman"/>
            <w:sz w:val="24"/>
            <w:szCs w:val="24"/>
          </w:rPr>
          <w:fldChar w:fldCharType="separate"/>
        </w:r>
        <w:r w:rsidR="001B6FD4">
          <w:rPr>
            <w:rFonts w:ascii="Times New Roman" w:hAnsi="Times New Roman" w:cs="Times New Roman"/>
            <w:noProof/>
            <w:sz w:val="24"/>
            <w:szCs w:val="24"/>
          </w:rPr>
          <w:t>2</w:t>
        </w:r>
        <w:r w:rsidR="00482C35" w:rsidRPr="00607B56">
          <w:rPr>
            <w:rFonts w:ascii="Times New Roman" w:hAnsi="Times New Roman" w:cs="Times New Roman"/>
            <w:noProof/>
            <w:sz w:val="24"/>
            <w:szCs w:val="24"/>
          </w:rPr>
          <w:fldChar w:fldCharType="end"/>
        </w:r>
      </w:p>
    </w:sdtContent>
  </w:sdt>
  <w:p w:rsidR="00607B56" w:rsidRDefault="00607B5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07B56"/>
    <w:rsid w:val="000060C7"/>
    <w:rsid w:val="001B6FD4"/>
    <w:rsid w:val="002B4E43"/>
    <w:rsid w:val="00316C5E"/>
    <w:rsid w:val="003A1AE1"/>
    <w:rsid w:val="00482C35"/>
    <w:rsid w:val="00607B56"/>
    <w:rsid w:val="00876501"/>
    <w:rsid w:val="00903CDC"/>
    <w:rsid w:val="00A467F6"/>
    <w:rsid w:val="00B535E5"/>
    <w:rsid w:val="00B86336"/>
    <w:rsid w:val="00DC37F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C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56"/>
  </w:style>
  <w:style w:type="paragraph" w:styleId="Footer">
    <w:name w:val="footer"/>
    <w:basedOn w:val="Normal"/>
    <w:link w:val="FooterChar"/>
    <w:uiPriority w:val="99"/>
    <w:unhideWhenUsed/>
    <w:rsid w:val="00607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56"/>
  </w:style>
  <w:style w:type="paragraph" w:styleId="Footer">
    <w:name w:val="footer"/>
    <w:basedOn w:val="Normal"/>
    <w:link w:val="FooterChar"/>
    <w:uiPriority w:val="99"/>
    <w:unhideWhenUsed/>
    <w:rsid w:val="00607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2017-11-21T07:04:00Z</dcterms:created>
  <dcterms:modified xsi:type="dcterms:W3CDTF">2017-11-21T07:04:00Z</dcterms:modified>
</cp:coreProperties>
</file>